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pict>
          <v:shape id="_x0000_s1026" o:spid="_x0000_s1026" o:spt="75" type="#_x0000_t75" style="position:absolute;left:0pt;margin-left:5.15pt;margin-top:-11.85pt;height:48.4pt;width:50.25pt;z-index:251658240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  <o:OLEObject Type="Embed" ProgID="Word.Picture.8" ShapeID="_x0000_s1026" DrawAspect="Content" ObjectID="_1468075725" r:id="rId4">
            <o:LockedField>false</o:LockedField>
          </o:OLEObject>
        </w:pict>
      </w:r>
    </w:p>
    <w:p>
      <w:pPr>
        <w:rPr>
          <w:sz w:val="24"/>
          <w:szCs w:val="24"/>
        </w:rPr>
      </w:pPr>
    </w:p>
    <w:p>
      <w:pPr>
        <w:autoSpaceDE w:val="0"/>
        <w:autoSpaceDN w:val="0"/>
        <w:adjustRightInd w:val="0"/>
        <w:snapToGrid w:val="0"/>
        <w:spacing w:line="60" w:lineRule="atLeast"/>
        <w:jc w:val="center"/>
        <w:rPr>
          <w:rFonts w:ascii="微软雅黑" w:hAnsi="微软雅黑" w:eastAsia="微软雅黑"/>
          <w:b/>
          <w:color w:val="9900CC"/>
          <w:sz w:val="44"/>
          <w:szCs w:val="44"/>
        </w:rPr>
      </w:pPr>
      <w:r>
        <w:rPr>
          <w:rFonts w:hint="eastAsia" w:ascii="微软雅黑" w:hAnsi="微软雅黑" w:eastAsia="微软雅黑"/>
          <w:b/>
          <w:color w:val="9900CC"/>
          <w:sz w:val="44"/>
          <w:szCs w:val="44"/>
        </w:rPr>
        <w:t>深圳市竑鎏電子錶面處理科技有限公司</w:t>
      </w:r>
    </w:p>
    <w:p>
      <w:pPr>
        <w:autoSpaceDE w:val="0"/>
        <w:autoSpaceDN w:val="0"/>
        <w:adjustRightInd w:val="0"/>
        <w:snapToGrid w:val="0"/>
        <w:spacing w:line="6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Shenzhen HongLiu Electronic surface treatment Science and Technology Co., Ltd</w:t>
      </w:r>
    </w:p>
    <w:tbl>
      <w:tblPr>
        <w:tblStyle w:val="5"/>
        <w:tblpPr w:leftFromText="180" w:rightFromText="180" w:vertAnchor="text" w:tblpX="94" w:tblpY="3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B2B2B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B2B2B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1" w:hRule="atLeast"/>
        </w:trPr>
        <w:tc>
          <w:tcPr>
            <w:tcW w:w="10560" w:type="dxa"/>
            <w:tcBorders>
              <w:top w:val="single" w:color="7030A0" w:sz="24" w:space="0"/>
              <w:left w:val="single" w:color="7030A0" w:sz="24" w:space="0"/>
              <w:bottom w:val="single" w:color="7030A0" w:sz="24" w:space="0"/>
              <w:right w:val="single" w:color="7030A0" w:sz="24" w:space="0"/>
            </w:tcBorders>
            <w:shd w:val="clear" w:color="auto" w:fill="B2B2B2"/>
          </w:tcPr>
          <w:p>
            <w:r>
              <w:drawing>
                <wp:inline distT="0" distB="0" distL="0" distR="0">
                  <wp:extent cx="6705600" cy="2133600"/>
                  <wp:effectExtent l="19050" t="0" r="0" b="0"/>
                  <wp:docPr id="12" name="图片 2" descr="铁壳和铜壳专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2" descr="铁壳和铜壳专线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5600" cy="213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 distT="0" distB="0" distL="0" distR="0">
                  <wp:extent cx="6677025" cy="1152525"/>
                  <wp:effectExtent l="0" t="0" r="0" b="0"/>
                  <wp:docPr id="11" name="对象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1" name="组合 0"/>
                          <a:cNvGrpSpPr/>
                        </a:nvGrpSpPr>
                        <a:grpSpPr>
                          <a:xfrm>
                            <a:off x="0" y="0"/>
                            <a:ext cx="6953249" cy="1362075"/>
                            <a:chOff x="0" y="0"/>
                            <a:chExt cx="6953249" cy="1362075"/>
                          </a:xfrm>
                        </a:grpSpPr>
                        <a:sp>
                          <a:nvSpPr>
                            <a:cNvPr id="2" name="圆角矩形 1"/>
                            <a:cNvSpPr/>
                          </a:nvSpPr>
                          <a:spPr>
                            <a:xfrm>
                              <a:off x="0" y="0"/>
                              <a:ext cx="6953249" cy="1362075"/>
                            </a:xfrm>
                            <a:prstGeom prst="roundRect">
                              <a:avLst/>
                            </a:prstGeom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zh-CN" altLang="en-US" sz="2800" b="0" cap="none" spc="0">
                                    <a:ln w="18415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</a:ln>
                                    <a:solidFill>
                                      <a:srgbClr val="FFFFFF"/>
                                    </a:solidFill>
                                    <a:effectLst>
                                      <a:outerShdw blurRad="63500" dir="3600000" algn="tl" rotWithShape="0">
                                        <a:srgbClr val="000000">
                                          <a:alpha val="70000"/>
                                        </a:srgbClr>
                                      </a:outerShdw>
                                    </a:effectLst>
                                  </a:rPr>
                                  <a:t>崇尚敬业  诚实负责  团队精神  融洽和谐</a:t>
                                </a:r>
                                <a:endParaRPr lang="zh-CN" altLang="en-US" sz="2800" b="0" cap="none" spc="0">
                                  <a:ln w="18415" cmpd="sng">
                                    <a:solidFill>
                                      <a:srgbClr val="FFFFFF"/>
                                    </a:solidFill>
                                    <a:prstDash val="solid"/>
                                  </a:ln>
                                  <a:solidFill>
                                    <a:srgbClr val="FFFFFF"/>
                                  </a:solidFill>
                                  <a:effectLst>
                                    <a:outerShdw blurRad="63500" dir="3600000" algn="tl" rotWithShape="0">
                                      <a:srgbClr val="000000">
                                        <a:alpha val="70000"/>
                                      </a:srgbClr>
                                    </a:outerShdw>
                                  </a:effectLst>
                                </a:endParaRPr>
                              </a:p>
                              <a:p>
                                <a:pPr algn="ctr"/>
                                <a:r>
                                  <a:rPr lang="zh-CN" altLang="en-US" sz="2800" b="0" cap="none" spc="0">
                                    <a:ln w="18415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</a:ln>
                                    <a:solidFill>
                                      <a:srgbClr val="FFFFFF"/>
                                    </a:solidFill>
                                    <a:effectLst>
                                      <a:outerShdw blurRad="63500" dir="3600000" algn="tl" rotWithShape="0">
                                        <a:srgbClr val="000000">
                                          <a:alpha val="70000"/>
                                        </a:srgbClr>
                                      </a:outerShdw>
                                    </a:effectLst>
                                  </a:rPr>
                                  <a:t>认真学习  充实技能  持续改善  恒续提升</a:t>
                                </a:r>
                                <a:endParaRPr lang="zh-CN" altLang="en-US" sz="2800" b="0" cap="none" spc="0">
                                  <a:ln w="18415" cmpd="sng">
                                    <a:solidFill>
                                      <a:srgbClr val="FFFFFF"/>
                                    </a:solidFill>
                                    <a:prstDash val="solid"/>
                                  </a:ln>
                                  <a:solidFill>
                                    <a:srgbClr val="FFFFFF"/>
                                  </a:solidFill>
                                  <a:effectLst>
                                    <a:outerShdw blurRad="63500" dir="3600000" algn="tl" rotWithShape="0">
                                      <a:srgbClr val="000000">
                                        <a:alpha val="70000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0">
                              <a:schemeClr val="accent6"/>
                            </a:lnRef>
                            <a:fillRef idx="3">
                              <a:schemeClr val="accent6"/>
                            </a:fillRef>
                            <a:effectRef idx="3">
                              <a:schemeClr val="accent6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</w:p>
          <w:p>
            <w:r>
              <w:pict>
                <v:roundrect id="_x0000_s1028" o:spid="_x0000_s1028" o:spt="2" style="position:absolute;left:0pt;margin-left:12.9pt;margin-top:7.8pt;height:102.35pt;width:514.5pt;z-index:251659264;mso-width-relative:page;mso-height-relative:page;" fillcolor="#F79646" filled="t" stroked="t" coordsize="21600,21600" arcsize="0.166666666666667">
                  <v:path/>
                  <v:fill on="t" focussize="0,0"/>
                  <v:stroke weight="3pt" color="#F2F2F2"/>
                  <v:imagedata o:title=""/>
                  <o:lock v:ext="edit"/>
                  <o:extrusion color="#FFC000" lightposition="-50000,0,10000" lightposition2="50000,0,10000" on="t" skewangle="-45" viewpoint="-34.7222222222222mm,-34.7222222222222mm,250mm" viewpointorigin="-0.5,0"/>
                  <v:textbox>
                    <w:txbxContent>
                      <w:p>
                        <w:pPr>
                          <w:jc w:val="center"/>
                          <w:rPr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hint="eastAsia"/>
                            <w:b/>
                            <w:sz w:val="52"/>
                            <w:szCs w:val="52"/>
                          </w:rPr>
                          <w:t>连续电镀及挂镀专用强力风机使用说明书</w:t>
                        </w:r>
                      </w:p>
                      <w:p>
                        <w:pPr>
                          <w:jc w:val="center"/>
                          <w:rPr>
                            <w:rFonts w:ascii="Dutch801 Rm BT" w:hAnsi="Dutch801 Rm BT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Dutch801 Rm BT" w:hAnsi="Dutch801 Rm BT"/>
                            <w:b/>
                            <w:sz w:val="36"/>
                            <w:szCs w:val="36"/>
                          </w:rPr>
                          <w:t>Roll to Roll plating and Hanging plating Special-purpose</w:t>
                        </w:r>
                      </w:p>
                      <w:p>
                        <w:pPr>
                          <w:jc w:val="center"/>
                          <w:rPr>
                            <w:rFonts w:ascii="Dutch801 Rm BT" w:hAnsi="Dutch801 Rm BT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Dutch801 Rm BT" w:hAnsi="Dutch801 Rm BT"/>
                            <w:b/>
                            <w:sz w:val="36"/>
                            <w:szCs w:val="36"/>
                          </w:rPr>
                          <w:t xml:space="preserve"> Powerful Blower Use Instructions</w:t>
                        </w:r>
                      </w:p>
                      <w:p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</w:p>
                      <w:p/>
                    </w:txbxContent>
                  </v:textbox>
                </v:roundrect>
              </w:pict>
            </w:r>
          </w:p>
          <w:p/>
          <w:p/>
          <w:p/>
          <w:p/>
          <w:p/>
          <w:p/>
          <w:p/>
          <w:p/>
          <w:p>
            <w:r>
              <w:drawing>
                <wp:inline distT="0" distB="0" distL="0" distR="0">
                  <wp:extent cx="3086100" cy="1828800"/>
                  <wp:effectExtent l="57150" t="19050" r="19050" b="0"/>
                  <wp:docPr id="16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0" cy="1828800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  <a:scene3d>
                            <a:camera prst="orthographicFront"/>
                            <a:lightRig rig="threePt" dir="t"/>
                          </a:scene3d>
                          <a:sp3d>
                            <a:bevelT w="165100" prst="coolSlant"/>
                          </a:sp3d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 distT="0" distB="0" distL="0" distR="0">
                  <wp:extent cx="3105150" cy="1745615"/>
                  <wp:effectExtent l="171450" t="114300" r="152400" b="83049"/>
                  <wp:docPr id="18" name="图片 10" descr="D:\E盘文件\竑鎏电子表面处理科技有限公司 彩页\强力风机使用说明书\8887991361683448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0" descr="D:\E盘文件\竑鎏电子表面处理科技有限公司 彩页\强力风机使用说明书\8887991361683448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5150" cy="17457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glow rad="139700">
                              <a:schemeClr val="accent4">
                                <a:satMod val="175000"/>
                                <a:alpha val="40000"/>
                              </a:schemeClr>
                            </a:glow>
                          </a:effectLst>
                          <a:scene3d>
                            <a:camera prst="orthographicFront"/>
                            <a:lightRig rig="threePt" dir="t"/>
                          </a:scene3d>
                          <a:sp3d>
                            <a:bevelT w="165100" prst="coolSlant"/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pict>
          <v:roundrect id="_x0000_s1029" o:spid="_x0000_s1029" o:spt="2" style="position:absolute;left:0pt;margin-left:-9.45pt;margin-top:597.9pt;height:81pt;width:546pt;z-index:251660288;mso-width-relative:page;mso-height-relative:page;" fillcolor="#FFFFFF" filled="t" stroked="t" coordsize="21600,21600" arcsize="0.166666666666667">
            <v:path/>
            <v:fill on="t" focussize="0,0"/>
            <v:stroke weight="5pt" color="#F79646" linestyle="thickThin"/>
            <v:imagedata o:title=""/>
            <o:lock v:ext="edit"/>
            <v:shadow on="t" color="#7030A0"/>
            <v:textbox>
              <w:txbxContent>
                <w:p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rFonts w:hint="eastAsia"/>
                      <w:b/>
                      <w:sz w:val="32"/>
                      <w:szCs w:val="32"/>
                    </w:rPr>
                    <w:t>地址:广东省深圳市松岗街道办温屋新区五巷五号</w:t>
                  </w:r>
                </w:p>
                <w:p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</w:t>
                  </w:r>
                  <w:r>
                    <w:rPr>
                      <w:b/>
                      <w:sz w:val="22"/>
                    </w:rPr>
                    <w:t>dd: No 5 Alley 5 New regional Wen'wu Songgang town shenzhen city China</w:t>
                  </w:r>
                </w:p>
                <w:p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 xml:space="preserve">Tel: (0086)0755-29717896 </w:t>
                  </w:r>
                  <w:r>
                    <w:rPr>
                      <w:rFonts w:hint="eastAsia"/>
                      <w:b/>
                      <w:sz w:val="22"/>
                    </w:rPr>
                    <w:t xml:space="preserve"> 13686080098</w:t>
                  </w:r>
                  <w:r>
                    <w:rPr>
                      <w:b/>
                      <w:sz w:val="22"/>
                    </w:rPr>
                    <w:t xml:space="preserve">  Fax: (0086)0755-29629596  Postcode:518105</w:t>
                  </w:r>
                </w:p>
                <w:p>
                  <w:pPr>
                    <w:jc w:val="center"/>
                  </w:pPr>
                </w:p>
              </w:txbxContent>
            </v:textbox>
          </v:roundrect>
        </w:pict>
      </w:r>
    </w:p>
    <w:p/>
    <w:p/>
    <w:p/>
    <w:p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sz w:val="20"/>
          <w:szCs w:val="20"/>
        </w:rPr>
      </w:pPr>
      <w:r>
        <w:rPr>
          <w:rFonts w:ascii="黑体" w:hAnsi="黑体" w:eastAsia="黑体" w:cs="黑体"/>
          <w:color w:val="404041"/>
          <w:sz w:val="28"/>
          <w:szCs w:val="28"/>
        </w:rPr>
        <w:t>目录：</w:t>
      </w:r>
    </w:p>
    <w:p>
      <w:pPr>
        <w:spacing w:line="370" w:lineRule="exact"/>
        <w:rPr>
          <w:sz w:val="20"/>
          <w:szCs w:val="20"/>
        </w:rPr>
      </w:pPr>
    </w:p>
    <w:p>
      <w:pPr>
        <w:rPr>
          <w:sz w:val="20"/>
          <w:szCs w:val="20"/>
        </w:rPr>
      </w:pPr>
      <w:r>
        <w:rPr>
          <w:rFonts w:hint="eastAsia" w:ascii="黑体" w:hAnsi="黑体" w:eastAsia="黑体" w:cs="黑体"/>
          <w:color w:val="404041"/>
          <w:sz w:val="23"/>
          <w:szCs w:val="23"/>
        </w:rPr>
        <w:t>目录指南</w:t>
      </w:r>
      <w:r>
        <w:rPr>
          <w:rFonts w:ascii="黑体" w:hAnsi="黑体" w:eastAsia="黑体" w:cs="黑体"/>
          <w:color w:val="404041"/>
          <w:sz w:val="23"/>
          <w:szCs w:val="23"/>
        </w:rPr>
        <w:t xml:space="preserve"> ------------------------------------------------------------ 2 页</w:t>
      </w:r>
    </w:p>
    <w:p>
      <w:pPr>
        <w:spacing w:line="200" w:lineRule="exact"/>
        <w:rPr>
          <w:sz w:val="20"/>
          <w:szCs w:val="20"/>
        </w:rPr>
      </w:pPr>
    </w:p>
    <w:p>
      <w:pPr>
        <w:spacing w:line="207" w:lineRule="exact"/>
        <w:rPr>
          <w:sz w:val="20"/>
          <w:szCs w:val="20"/>
        </w:rPr>
      </w:pPr>
    </w:p>
    <w:p>
      <w:pPr>
        <w:rPr>
          <w:sz w:val="20"/>
          <w:szCs w:val="20"/>
        </w:rPr>
      </w:pPr>
      <w:r>
        <w:rPr>
          <w:rFonts w:hint="eastAsia" w:ascii="黑体" w:hAnsi="黑体" w:eastAsia="黑体" w:cs="黑体"/>
          <w:color w:val="404041"/>
          <w:sz w:val="23"/>
          <w:szCs w:val="23"/>
        </w:rPr>
        <w:t>部件说明</w:t>
      </w:r>
      <w:r>
        <w:rPr>
          <w:rFonts w:ascii="黑体" w:hAnsi="黑体" w:eastAsia="黑体" w:cs="黑体"/>
          <w:color w:val="404041"/>
          <w:sz w:val="23"/>
          <w:szCs w:val="23"/>
        </w:rPr>
        <w:t xml:space="preserve"> ------------------------------------------------------------ 3 页</w:t>
      </w:r>
    </w:p>
    <w:p>
      <w:pPr>
        <w:spacing w:line="200" w:lineRule="exact"/>
        <w:rPr>
          <w:sz w:val="20"/>
          <w:szCs w:val="20"/>
        </w:rPr>
      </w:pPr>
    </w:p>
    <w:p>
      <w:pPr>
        <w:spacing w:line="207" w:lineRule="exact"/>
        <w:rPr>
          <w:sz w:val="20"/>
          <w:szCs w:val="20"/>
        </w:rPr>
      </w:pPr>
    </w:p>
    <w:p>
      <w:pPr>
        <w:rPr>
          <w:sz w:val="20"/>
          <w:szCs w:val="20"/>
        </w:rPr>
      </w:pPr>
      <w:r>
        <w:rPr>
          <w:rFonts w:hint="eastAsia" w:ascii="黑体" w:hAnsi="黑体" w:eastAsia="黑体" w:cs="黑体"/>
          <w:color w:val="231F20"/>
          <w:sz w:val="23"/>
          <w:szCs w:val="23"/>
        </w:rPr>
        <w:t>外形尺寸</w:t>
      </w:r>
      <w:r>
        <w:rPr>
          <w:rFonts w:ascii="黑体" w:hAnsi="黑体" w:eastAsia="黑体" w:cs="黑体"/>
          <w:color w:val="231F20"/>
          <w:sz w:val="23"/>
          <w:szCs w:val="23"/>
        </w:rPr>
        <w:t xml:space="preserve"> </w:t>
      </w:r>
      <w:r>
        <w:rPr>
          <w:rFonts w:ascii="黑体" w:hAnsi="黑体" w:eastAsia="黑体" w:cs="黑体"/>
          <w:color w:val="404041"/>
          <w:sz w:val="23"/>
          <w:szCs w:val="23"/>
        </w:rPr>
        <w:t>------------------------------------------------------------ 4</w:t>
      </w:r>
      <w:r>
        <w:rPr>
          <w:rFonts w:ascii="黑体" w:hAnsi="黑体" w:eastAsia="黑体" w:cs="黑体"/>
          <w:color w:val="231F20"/>
          <w:sz w:val="23"/>
          <w:szCs w:val="23"/>
        </w:rPr>
        <w:t xml:space="preserve"> </w:t>
      </w:r>
      <w:r>
        <w:rPr>
          <w:rFonts w:ascii="黑体" w:hAnsi="黑体" w:eastAsia="黑体" w:cs="黑体"/>
          <w:color w:val="404041"/>
          <w:sz w:val="23"/>
          <w:szCs w:val="23"/>
        </w:rPr>
        <w:t>页</w:t>
      </w:r>
    </w:p>
    <w:p>
      <w:pPr>
        <w:spacing w:line="200" w:lineRule="exact"/>
        <w:rPr>
          <w:sz w:val="20"/>
          <w:szCs w:val="20"/>
        </w:rPr>
      </w:pPr>
    </w:p>
    <w:p>
      <w:pPr>
        <w:spacing w:line="207" w:lineRule="exact"/>
        <w:rPr>
          <w:sz w:val="20"/>
          <w:szCs w:val="20"/>
        </w:rPr>
      </w:pPr>
    </w:p>
    <w:p>
      <w:pPr>
        <w:rPr>
          <w:sz w:val="20"/>
          <w:szCs w:val="20"/>
        </w:rPr>
      </w:pPr>
      <w:r>
        <w:rPr>
          <w:rFonts w:hint="eastAsia" w:ascii="黑体" w:hAnsi="黑体" w:eastAsia="黑体" w:cs="黑体"/>
          <w:color w:val="404041"/>
          <w:sz w:val="23"/>
          <w:szCs w:val="23"/>
        </w:rPr>
        <w:t>参数说明及</w:t>
      </w:r>
      <w:r>
        <w:rPr>
          <w:rFonts w:ascii="黑体" w:hAnsi="黑体" w:eastAsia="黑体" w:cs="黑体"/>
          <w:color w:val="404041"/>
          <w:sz w:val="23"/>
          <w:szCs w:val="23"/>
        </w:rPr>
        <w:t>使用注意事项 ---------------------------------------------- 5 页</w:t>
      </w:r>
    </w:p>
    <w:p>
      <w:pPr>
        <w:spacing w:line="326" w:lineRule="exact"/>
        <w:rPr>
          <w:sz w:val="20"/>
          <w:szCs w:val="20"/>
        </w:rPr>
      </w:pPr>
    </w:p>
    <w:p>
      <w:pPr>
        <w:rPr>
          <w:sz w:val="20"/>
          <w:szCs w:val="20"/>
        </w:rPr>
      </w:pPr>
      <w:r>
        <w:rPr>
          <w:rFonts w:ascii="黑体" w:hAnsi="黑体" w:eastAsia="黑体" w:cs="黑体"/>
          <w:color w:val="231F20"/>
          <w:sz w:val="24"/>
          <w:szCs w:val="24"/>
        </w:rPr>
        <w:t>优点：</w:t>
      </w:r>
    </w:p>
    <w:p>
      <w:pPr>
        <w:spacing w:line="273" w:lineRule="exact"/>
        <w:rPr>
          <w:sz w:val="20"/>
          <w:szCs w:val="20"/>
        </w:rPr>
      </w:pPr>
    </w:p>
    <w:p>
      <w:pPr>
        <w:rPr>
          <w:sz w:val="20"/>
          <w:szCs w:val="20"/>
        </w:rPr>
      </w:pPr>
      <w:r>
        <w:rPr>
          <w:rFonts w:ascii="黑体" w:hAnsi="黑体" w:eastAsia="黑体" w:cs="黑体"/>
          <w:color w:val="231F20"/>
          <w:sz w:val="24"/>
          <w:szCs w:val="24"/>
        </w:rPr>
        <w:t>1.节能环保，低能耗；</w:t>
      </w:r>
      <w:r>
        <w:rPr>
          <w:rFonts w:hint="eastAsia" w:ascii="黑体" w:hAnsi="黑体" w:eastAsia="黑体" w:cs="黑体"/>
          <w:color w:val="231F20"/>
          <w:sz w:val="24"/>
          <w:szCs w:val="24"/>
        </w:rPr>
        <w:t>是鲁式风机50%的能耗，2倍的能量。</w:t>
      </w:r>
    </w:p>
    <w:p>
      <w:pPr>
        <w:spacing w:line="278" w:lineRule="exact"/>
        <w:rPr>
          <w:sz w:val="20"/>
          <w:szCs w:val="20"/>
        </w:rPr>
      </w:pPr>
    </w:p>
    <w:p>
      <w:pPr>
        <w:rPr>
          <w:sz w:val="20"/>
          <w:szCs w:val="20"/>
        </w:rPr>
      </w:pPr>
      <w:r>
        <w:rPr>
          <w:rFonts w:ascii="黑体" w:hAnsi="黑体" w:eastAsia="黑体" w:cs="黑体"/>
          <w:color w:val="231F20"/>
          <w:sz w:val="24"/>
          <w:szCs w:val="24"/>
        </w:rPr>
        <w:t>2.经久耐用，全部使用进口部件；</w:t>
      </w:r>
    </w:p>
    <w:p>
      <w:pPr>
        <w:spacing w:line="273" w:lineRule="exact"/>
        <w:rPr>
          <w:sz w:val="20"/>
          <w:szCs w:val="20"/>
        </w:rPr>
      </w:pPr>
    </w:p>
    <w:p>
      <w:pPr>
        <w:rPr>
          <w:sz w:val="20"/>
          <w:szCs w:val="20"/>
        </w:rPr>
      </w:pPr>
      <w:r>
        <w:rPr>
          <w:rFonts w:ascii="黑体" w:hAnsi="黑体" w:eastAsia="黑体" w:cs="黑体"/>
          <w:color w:val="231F20"/>
          <w:sz w:val="24"/>
          <w:szCs w:val="24"/>
        </w:rPr>
        <w:t>3.低噪音，低于 OSA 规定之噪音标准；</w:t>
      </w:r>
      <w:r>
        <w:rPr>
          <w:rFonts w:hint="eastAsia" w:ascii="黑体" w:hAnsi="黑体" w:eastAsia="黑体" w:cs="黑体"/>
          <w:color w:val="231F20"/>
          <w:sz w:val="24"/>
          <w:szCs w:val="24"/>
        </w:rPr>
        <w:t>车间噪音减少一半</w:t>
      </w:r>
    </w:p>
    <w:p>
      <w:pPr>
        <w:spacing w:line="276" w:lineRule="exact"/>
        <w:rPr>
          <w:sz w:val="20"/>
          <w:szCs w:val="20"/>
        </w:rPr>
      </w:pPr>
    </w:p>
    <w:p>
      <w:pPr>
        <w:rPr>
          <w:sz w:val="20"/>
          <w:szCs w:val="20"/>
        </w:rPr>
      </w:pPr>
      <w:r>
        <w:rPr>
          <w:rFonts w:ascii="黑体" w:hAnsi="黑体" w:eastAsia="黑体" w:cs="黑体"/>
          <w:color w:val="231F20"/>
          <w:sz w:val="24"/>
          <w:szCs w:val="24"/>
        </w:rPr>
        <w:t>4.结构紧凑，体积小，占用空间面积小；</w:t>
      </w:r>
    </w:p>
    <w:p>
      <w:pPr>
        <w:spacing w:line="276" w:lineRule="exact"/>
        <w:rPr>
          <w:sz w:val="20"/>
          <w:szCs w:val="20"/>
        </w:rPr>
      </w:pPr>
    </w:p>
    <w:p>
      <w:pPr>
        <w:rPr>
          <w:sz w:val="20"/>
          <w:szCs w:val="20"/>
        </w:rPr>
      </w:pPr>
      <w:r>
        <w:rPr>
          <w:rFonts w:ascii="黑体" w:hAnsi="黑体" w:eastAsia="黑体" w:cs="黑体"/>
          <w:color w:val="231F20"/>
          <w:sz w:val="24"/>
          <w:szCs w:val="24"/>
        </w:rPr>
        <w:t>5.吹扫力大，航空级别涡形风轮设计；</w:t>
      </w:r>
      <w:r>
        <w:rPr>
          <w:rFonts w:hint="eastAsia" w:ascii="黑体" w:hAnsi="黑体" w:eastAsia="黑体" w:cs="黑体"/>
          <w:color w:val="231F20"/>
          <w:sz w:val="24"/>
          <w:szCs w:val="24"/>
        </w:rPr>
        <w:t>超级强风能。</w:t>
      </w:r>
    </w:p>
    <w:p>
      <w:pPr>
        <w:spacing w:line="276" w:lineRule="exact"/>
        <w:rPr>
          <w:sz w:val="20"/>
          <w:szCs w:val="20"/>
        </w:rPr>
      </w:pPr>
    </w:p>
    <w:p>
      <w:pPr>
        <w:rPr>
          <w:sz w:val="20"/>
          <w:szCs w:val="20"/>
        </w:rPr>
        <w:sectPr>
          <w:pgSz w:w="12240" w:h="16498"/>
          <w:pgMar w:top="680" w:right="624" w:bottom="680" w:left="624" w:header="0" w:footer="0" w:gutter="0"/>
          <w:cols w:equalWidth="0" w:num="1">
            <w:col w:w="10596"/>
          </w:cols>
        </w:sectPr>
      </w:pPr>
      <w:r>
        <w:rPr>
          <w:rFonts w:ascii="黑体" w:hAnsi="黑体" w:eastAsia="黑体" w:cs="黑体"/>
          <w:color w:val="231F20"/>
          <w:sz w:val="24"/>
          <w:szCs w:val="24"/>
        </w:rPr>
        <w:pict>
          <v:shape id="_x0000_s1031" o:spid="_x0000_s1031" o:spt="3" type="#_x0000_t3" style="position:absolute;left:0pt;margin-left:231.75pt;margin-top:344.15pt;height:29.25pt;width:72pt;z-index:25166745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第二页</w:t>
                  </w:r>
                </w:p>
              </w:txbxContent>
            </v:textbox>
          </v:shape>
        </w:pict>
      </w:r>
      <w:r>
        <w:rPr>
          <w:rFonts w:ascii="黑体" w:hAnsi="黑体" w:eastAsia="黑体" w:cs="黑体"/>
          <w:color w:val="231F20"/>
          <w:sz w:val="24"/>
          <w:szCs w:val="24"/>
        </w:rPr>
        <w:t>6.无需</w:t>
      </w:r>
      <w:r>
        <w:rPr>
          <w:rFonts w:hint="eastAsia" w:ascii="黑体" w:hAnsi="黑体" w:eastAsia="黑体" w:cs="黑体"/>
          <w:color w:val="231F20"/>
          <w:sz w:val="24"/>
          <w:szCs w:val="24"/>
        </w:rPr>
        <w:t>降温处理</w:t>
      </w:r>
      <w:r>
        <w:rPr>
          <w:rFonts w:ascii="黑体" w:hAnsi="黑体" w:eastAsia="黑体" w:cs="黑体"/>
          <w:color w:val="231F20"/>
          <w:sz w:val="24"/>
          <w:szCs w:val="24"/>
        </w:rPr>
        <w:t>，即可得到</w:t>
      </w:r>
      <w:r>
        <w:rPr>
          <w:rFonts w:hint="eastAsia" w:ascii="黑体" w:hAnsi="黑体" w:eastAsia="黑体" w:cs="黑体"/>
          <w:color w:val="231F20"/>
          <w:sz w:val="24"/>
          <w:szCs w:val="24"/>
        </w:rPr>
        <w:t>常温</w:t>
      </w:r>
      <w:r>
        <w:rPr>
          <w:rFonts w:ascii="黑体" w:hAnsi="黑体" w:eastAsia="黑体" w:cs="黑体"/>
          <w:color w:val="231F20"/>
          <w:sz w:val="24"/>
          <w:szCs w:val="24"/>
        </w:rPr>
        <w:t>风输出。</w:t>
      </w:r>
      <w:r>
        <w:rPr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-645795</wp:posOffset>
            </wp:positionH>
            <wp:positionV relativeFrom="paragraph">
              <wp:posOffset>201930</wp:posOffset>
            </wp:positionV>
            <wp:extent cx="7771130" cy="4639310"/>
            <wp:effectExtent l="19050" t="0" r="1270" b="0"/>
            <wp:wrapNone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71130" cy="463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rPr>
          <w:sz w:val="20"/>
          <w:szCs w:val="20"/>
        </w:rPr>
      </w:pPr>
      <w:bookmarkStart w:id="0" w:name="page3"/>
      <w:bookmarkEnd w:id="0"/>
      <w:r>
        <w:rPr>
          <w:rFonts w:ascii="黑体" w:hAnsi="黑体" w:eastAsia="黑体" w:cs="黑体"/>
          <w:b/>
          <w:bCs/>
          <w:color w:val="231F20"/>
          <w:sz w:val="32"/>
          <w:szCs w:val="32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-647700</wp:posOffset>
            </wp:positionH>
            <wp:positionV relativeFrom="paragraph">
              <wp:posOffset>255270</wp:posOffset>
            </wp:positionV>
            <wp:extent cx="7639050" cy="8362950"/>
            <wp:effectExtent l="19050" t="0" r="0" b="0"/>
            <wp:wrapNone/>
            <wp:docPr id="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39050" cy="836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b/>
          <w:bCs/>
          <w:color w:val="231F20"/>
          <w:sz w:val="32"/>
          <w:szCs w:val="32"/>
        </w:rPr>
        <w:t>部件说明：</w:t>
      </w: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312" w:lineRule="exact"/>
        <w:rPr>
          <w:sz w:val="20"/>
          <w:szCs w:val="20"/>
        </w:rPr>
      </w:pPr>
    </w:p>
    <w:tbl>
      <w:tblPr>
        <w:tblStyle w:val="5"/>
        <w:tblW w:w="10774" w:type="dxa"/>
        <w:tblInd w:w="-14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2"/>
        <w:gridCol w:w="3520"/>
        <w:gridCol w:w="1840"/>
        <w:gridCol w:w="363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782" w:type="dxa"/>
            <w:shd w:val="clear" w:color="auto" w:fill="292B4F"/>
            <w:vAlign w:val="bottom"/>
          </w:tcPr>
          <w:p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color w:val="FFFFFF"/>
                <w:w w:val="96"/>
              </w:rPr>
              <w:t>部件号</w:t>
            </w:r>
          </w:p>
        </w:tc>
        <w:tc>
          <w:tcPr>
            <w:tcW w:w="3520" w:type="dxa"/>
            <w:shd w:val="clear" w:color="auto" w:fill="292B4F"/>
            <w:vAlign w:val="bottom"/>
          </w:tcPr>
          <w:p>
            <w:pPr>
              <w:spacing w:line="250" w:lineRule="exact"/>
              <w:ind w:left="2020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color w:val="FFFFFF"/>
              </w:rPr>
              <w:t>名称</w:t>
            </w:r>
          </w:p>
        </w:tc>
        <w:tc>
          <w:tcPr>
            <w:tcW w:w="1840" w:type="dxa"/>
            <w:shd w:val="clear" w:color="auto" w:fill="292B4F"/>
            <w:vAlign w:val="bottom"/>
          </w:tcPr>
          <w:p>
            <w:pPr>
              <w:spacing w:line="250" w:lineRule="exact"/>
              <w:ind w:left="690"/>
              <w:jc w:val="center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color w:val="FFFFFF"/>
                <w:w w:val="96"/>
              </w:rPr>
              <w:t>部件号</w:t>
            </w:r>
          </w:p>
        </w:tc>
        <w:tc>
          <w:tcPr>
            <w:tcW w:w="3632" w:type="dxa"/>
            <w:shd w:val="clear" w:color="auto" w:fill="292B4F"/>
            <w:vAlign w:val="bottom"/>
          </w:tcPr>
          <w:p>
            <w:pPr>
              <w:spacing w:line="250" w:lineRule="exact"/>
              <w:ind w:left="1220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color w:val="FFFFFF"/>
              </w:rPr>
              <w:t>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" w:hRule="atLeast"/>
        </w:trPr>
        <w:tc>
          <w:tcPr>
            <w:tcW w:w="1782" w:type="dxa"/>
            <w:shd w:val="clear" w:color="auto" w:fill="292B4F"/>
            <w:vAlign w:val="bottom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3520" w:type="dxa"/>
            <w:shd w:val="clear" w:color="auto" w:fill="292B4F"/>
            <w:vAlign w:val="bottom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shd w:val="clear" w:color="auto" w:fill="292B4F"/>
            <w:vAlign w:val="bottom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3632" w:type="dxa"/>
            <w:shd w:val="clear" w:color="auto" w:fill="292B4F"/>
            <w:vAlign w:val="bottom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1782" w:type="dxa"/>
            <w:shd w:val="clear" w:color="auto" w:fill="B6E2EC"/>
            <w:vAlign w:val="bottom"/>
          </w:tcPr>
          <w:p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color w:val="231F20"/>
                <w:w w:val="90"/>
              </w:rPr>
              <w:t>1</w:t>
            </w:r>
          </w:p>
        </w:tc>
        <w:tc>
          <w:tcPr>
            <w:tcW w:w="3520" w:type="dxa"/>
            <w:shd w:val="clear" w:color="auto" w:fill="B6E2EC"/>
            <w:vAlign w:val="bottom"/>
          </w:tcPr>
          <w:p>
            <w:pPr>
              <w:spacing w:line="250" w:lineRule="exact"/>
              <w:ind w:left="140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color w:val="231F20"/>
              </w:rPr>
              <w:t>大皮带轮</w:t>
            </w:r>
          </w:p>
        </w:tc>
        <w:tc>
          <w:tcPr>
            <w:tcW w:w="1840" w:type="dxa"/>
            <w:shd w:val="clear" w:color="auto" w:fill="B6E2EC"/>
            <w:vAlign w:val="bottom"/>
          </w:tcPr>
          <w:p>
            <w:pPr>
              <w:spacing w:line="250" w:lineRule="exact"/>
              <w:ind w:left="690"/>
              <w:jc w:val="center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color w:val="231F20"/>
              </w:rPr>
              <w:t>5</w:t>
            </w:r>
          </w:p>
        </w:tc>
        <w:tc>
          <w:tcPr>
            <w:tcW w:w="3632" w:type="dxa"/>
            <w:shd w:val="clear" w:color="auto" w:fill="B6E2EC"/>
            <w:vAlign w:val="bottom"/>
          </w:tcPr>
          <w:p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color w:val="231F20"/>
              </w:rPr>
              <w:t>风机主体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782" w:type="dxa"/>
            <w:shd w:val="clear" w:color="auto" w:fill="B6E2EC"/>
            <w:vAlign w:val="bottom"/>
          </w:tcPr>
          <w:p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color w:val="231F20"/>
                <w:w w:val="90"/>
              </w:rPr>
              <w:t>2</w:t>
            </w:r>
          </w:p>
        </w:tc>
        <w:tc>
          <w:tcPr>
            <w:tcW w:w="3520" w:type="dxa"/>
            <w:shd w:val="clear" w:color="auto" w:fill="B6E2EC"/>
            <w:vAlign w:val="bottom"/>
          </w:tcPr>
          <w:p>
            <w:pPr>
              <w:spacing w:line="250" w:lineRule="exact"/>
              <w:ind w:left="140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color w:val="231F20"/>
              </w:rPr>
              <w:t>小皮带轮</w:t>
            </w:r>
          </w:p>
        </w:tc>
        <w:tc>
          <w:tcPr>
            <w:tcW w:w="1840" w:type="dxa"/>
            <w:shd w:val="clear" w:color="auto" w:fill="B6E2EC"/>
            <w:vAlign w:val="bottom"/>
          </w:tcPr>
          <w:p>
            <w:pPr>
              <w:spacing w:line="250" w:lineRule="exact"/>
              <w:ind w:left="690"/>
              <w:jc w:val="center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color w:val="231F20"/>
              </w:rPr>
              <w:t>6</w:t>
            </w:r>
          </w:p>
        </w:tc>
        <w:tc>
          <w:tcPr>
            <w:tcW w:w="3632" w:type="dxa"/>
            <w:shd w:val="clear" w:color="auto" w:fill="B6E2EC"/>
            <w:vAlign w:val="bottom"/>
          </w:tcPr>
          <w:p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color w:val="231F20"/>
              </w:rPr>
              <w:t>电机（ABB 5.5KW</w:t>
            </w:r>
            <w:r>
              <w:rPr>
                <w:rFonts w:hint="eastAsia" w:ascii="黑体" w:hAnsi="黑体" w:eastAsia="黑体" w:cs="黑体"/>
                <w:color w:val="231F20"/>
              </w:rPr>
              <w:t xml:space="preserve">  7.5KW  11KW</w:t>
            </w:r>
            <w:r>
              <w:rPr>
                <w:rFonts w:ascii="黑体" w:hAnsi="黑体" w:eastAsia="黑体" w:cs="黑体"/>
                <w:color w:val="231F20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782" w:type="dxa"/>
            <w:shd w:val="clear" w:color="auto" w:fill="B6E2EC"/>
            <w:vAlign w:val="bottom"/>
          </w:tcPr>
          <w:p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color w:val="231F20"/>
                <w:w w:val="90"/>
              </w:rPr>
              <w:t>3</w:t>
            </w:r>
          </w:p>
        </w:tc>
        <w:tc>
          <w:tcPr>
            <w:tcW w:w="3520" w:type="dxa"/>
            <w:shd w:val="clear" w:color="auto" w:fill="B6E2EC"/>
            <w:vAlign w:val="bottom"/>
          </w:tcPr>
          <w:p>
            <w:pPr>
              <w:spacing w:line="250" w:lineRule="exact"/>
              <w:ind w:left="140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color w:val="231F20"/>
              </w:rPr>
              <w:t>皮带（美国 GATES）</w:t>
            </w:r>
          </w:p>
        </w:tc>
        <w:tc>
          <w:tcPr>
            <w:tcW w:w="1840" w:type="dxa"/>
            <w:shd w:val="clear" w:color="auto" w:fill="B6E2EC"/>
            <w:vAlign w:val="bottom"/>
          </w:tcPr>
          <w:p>
            <w:pPr>
              <w:spacing w:line="250" w:lineRule="exact"/>
              <w:ind w:left="690"/>
              <w:jc w:val="center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color w:val="231F20"/>
              </w:rPr>
              <w:t>7</w:t>
            </w:r>
          </w:p>
        </w:tc>
        <w:tc>
          <w:tcPr>
            <w:tcW w:w="3632" w:type="dxa"/>
            <w:shd w:val="clear" w:color="auto" w:fill="B6E2EC"/>
            <w:vAlign w:val="bottom"/>
          </w:tcPr>
          <w:p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color w:val="231F20"/>
              </w:rPr>
              <w:t>接线盒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782" w:type="dxa"/>
            <w:shd w:val="clear" w:color="auto" w:fill="B6E2EC"/>
            <w:vAlign w:val="bottom"/>
          </w:tcPr>
          <w:p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color w:val="231F20"/>
                <w:w w:val="90"/>
              </w:rPr>
              <w:t>4</w:t>
            </w:r>
          </w:p>
        </w:tc>
        <w:tc>
          <w:tcPr>
            <w:tcW w:w="3520" w:type="dxa"/>
            <w:shd w:val="clear" w:color="auto" w:fill="B6E2EC"/>
            <w:vAlign w:val="bottom"/>
          </w:tcPr>
          <w:p>
            <w:pPr>
              <w:spacing w:line="250" w:lineRule="exact"/>
              <w:ind w:left="140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color w:val="231F20"/>
              </w:rPr>
              <w:t>惰轮</w:t>
            </w:r>
          </w:p>
        </w:tc>
        <w:tc>
          <w:tcPr>
            <w:tcW w:w="1840" w:type="dxa"/>
            <w:shd w:val="clear" w:color="auto" w:fill="B6E2EC"/>
            <w:vAlign w:val="bottom"/>
          </w:tcPr>
          <w:p>
            <w:pPr>
              <w:spacing w:line="250" w:lineRule="exact"/>
              <w:ind w:left="690"/>
              <w:jc w:val="center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color w:val="231F20"/>
              </w:rPr>
              <w:t>8</w:t>
            </w:r>
          </w:p>
        </w:tc>
        <w:tc>
          <w:tcPr>
            <w:tcW w:w="3632" w:type="dxa"/>
            <w:shd w:val="clear" w:color="auto" w:fill="B6E2EC"/>
            <w:vAlign w:val="bottom"/>
          </w:tcPr>
          <w:p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color w:val="231F20"/>
              </w:rPr>
              <w:t>惰轮调整弹簧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 w:hRule="atLeast"/>
        </w:trPr>
        <w:tc>
          <w:tcPr>
            <w:tcW w:w="1782" w:type="dxa"/>
            <w:shd w:val="clear" w:color="auto" w:fill="B6E2EC"/>
            <w:vAlign w:val="bottom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3520" w:type="dxa"/>
            <w:shd w:val="clear" w:color="auto" w:fill="B6E2EC"/>
            <w:vAlign w:val="bottom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shd w:val="clear" w:color="auto" w:fill="B6E2EC"/>
            <w:vAlign w:val="bottom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3632" w:type="dxa"/>
            <w:shd w:val="clear" w:color="auto" w:fill="B6E2EC"/>
            <w:vAlign w:val="bottom"/>
          </w:tcPr>
          <w:p>
            <w:pPr>
              <w:rPr>
                <w:sz w:val="10"/>
                <w:szCs w:val="10"/>
              </w:rPr>
            </w:pPr>
          </w:p>
        </w:tc>
      </w:tr>
    </w:tbl>
    <w:p>
      <w:pPr>
        <w:sectPr>
          <w:pgSz w:w="12240" w:h="16544"/>
          <w:pgMar w:top="798" w:right="1440" w:bottom="0" w:left="1020" w:header="0" w:footer="0" w:gutter="0"/>
          <w:cols w:equalWidth="0" w:num="1">
            <w:col w:w="9780"/>
          </w:cols>
        </w:sect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379" w:lineRule="exact"/>
        <w:rPr>
          <w:sz w:val="20"/>
          <w:szCs w:val="20"/>
        </w:rPr>
      </w:pPr>
    </w:p>
    <w:tbl>
      <w:tblPr>
        <w:tblStyle w:val="5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40"/>
        <w:gridCol w:w="3060"/>
        <w:gridCol w:w="2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</w:trPr>
        <w:tc>
          <w:tcPr>
            <w:tcW w:w="2140" w:type="dxa"/>
            <w:vMerge w:val="restart"/>
            <w:vAlign w:val="bottom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shape id="_x0000_s1032" o:spid="_x0000_s1032" o:spt="3" type="#_x0000_t3" style="position:absolute;left:0pt;margin-left:-36.5pt;margin-top:5.65pt;height:29.25pt;width:72pt;z-index:25166848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第三页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060" w:type="dxa"/>
            <w:vAlign w:val="bottom"/>
          </w:tcPr>
          <w:p>
            <w:pPr>
              <w:ind w:left="160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2140" w:type="dxa"/>
            <w:vMerge w:val="continue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>
            <w:pPr>
              <w:ind w:left="160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</w:tbl>
    <w:p>
      <w:pPr>
        <w:sectPr>
          <w:type w:val="continuous"/>
          <w:pgSz w:w="12240" w:h="16544"/>
          <w:pgMar w:top="798" w:right="1120" w:bottom="0" w:left="5920" w:header="0" w:footer="0" w:gutter="0"/>
          <w:cols w:equalWidth="0" w:num="1">
            <w:col w:w="5200"/>
          </w:cols>
        </w:sectPr>
      </w:pPr>
    </w:p>
    <w:p>
      <w:pPr>
        <w:spacing w:line="396" w:lineRule="exact"/>
        <w:rPr>
          <w:sz w:val="20"/>
          <w:szCs w:val="20"/>
        </w:rPr>
      </w:pPr>
      <w:bookmarkStart w:id="1" w:name="page4"/>
      <w:bookmarkEnd w:id="1"/>
    </w:p>
    <w:p>
      <w:pPr>
        <w:ind w:left="40"/>
        <w:rPr>
          <w:sz w:val="36"/>
          <w:szCs w:val="36"/>
        </w:rPr>
      </w:pPr>
      <w:r>
        <w:rPr>
          <w:rFonts w:ascii="黑体" w:hAnsi="黑体" w:eastAsia="黑体" w:cs="黑体"/>
          <w:color w:val="231F20"/>
          <w:sz w:val="36"/>
          <w:szCs w:val="36"/>
        </w:rPr>
        <w:t>外形尺寸：</w:t>
      </w:r>
    </w:p>
    <w:p>
      <w:pPr>
        <w:ind w:left="40"/>
        <w:rPr>
          <w:sz w:val="36"/>
          <w:szCs w:val="36"/>
        </w:rPr>
        <w:sectPr>
          <w:pgSz w:w="12240" w:h="16542"/>
          <w:pgMar w:top="798" w:right="9120" w:bottom="0" w:left="1100" w:header="0" w:footer="0" w:gutter="0"/>
          <w:cols w:equalWidth="0" w:num="1">
            <w:col w:w="2020"/>
          </w:cols>
        </w:sectPr>
      </w:pPr>
      <w:r>
        <w:rPr>
          <w:sz w:val="36"/>
          <w:szCs w:val="36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-696595</wp:posOffset>
            </wp:positionH>
            <wp:positionV relativeFrom="paragraph">
              <wp:posOffset>139700</wp:posOffset>
            </wp:positionV>
            <wp:extent cx="7771130" cy="8906510"/>
            <wp:effectExtent l="19050" t="0" r="1270" b="0"/>
            <wp:wrapNone/>
            <wp:docPr id="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71130" cy="890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27" w:lineRule="exact"/>
        <w:rPr>
          <w:sz w:val="20"/>
          <w:szCs w:val="20"/>
        </w:rPr>
      </w:pPr>
    </w:p>
    <w:tbl>
      <w:tblPr>
        <w:tblStyle w:val="5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40"/>
        <w:gridCol w:w="3280"/>
        <w:gridCol w:w="20"/>
      </w:tblGrid>
      <w:tr>
        <w:trPr>
          <w:trHeight w:val="183" w:hRule="atLeast"/>
        </w:trPr>
        <w:tc>
          <w:tcPr>
            <w:tcW w:w="2140" w:type="dxa"/>
            <w:vMerge w:val="restart"/>
            <w:vAlign w:val="bottom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shape id="_x0000_s1033" o:spid="_x0000_s1033" o:spt="3" type="#_x0000_t3" style="position:absolute;left:0pt;margin-left:-20.5pt;margin-top:-0.95pt;height:29.25pt;width:72pt;z-index:25166950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第四页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280" w:type="dxa"/>
            <w:vAlign w:val="bottom"/>
          </w:tcPr>
          <w:p>
            <w:pPr>
              <w:ind w:left="160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2140" w:type="dxa"/>
            <w:vMerge w:val="continue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Align w:val="bottom"/>
          </w:tcPr>
          <w:p>
            <w:pPr>
              <w:ind w:left="160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</w:tbl>
    <w:p>
      <w:pPr>
        <w:sectPr>
          <w:type w:val="continuous"/>
          <w:pgSz w:w="12240" w:h="16542"/>
          <w:pgMar w:top="798" w:right="980" w:bottom="0" w:left="5840" w:header="0" w:footer="0" w:gutter="0"/>
          <w:cols w:equalWidth="0" w:num="1">
            <w:col w:w="5420"/>
          </w:cols>
        </w:sectPr>
      </w:pPr>
    </w:p>
    <w:p>
      <w:pPr>
        <w:rPr>
          <w:sz w:val="36"/>
          <w:szCs w:val="36"/>
        </w:rPr>
      </w:pPr>
      <w:bookmarkStart w:id="2" w:name="page5"/>
      <w:bookmarkEnd w:id="2"/>
      <w:r>
        <w:rPr>
          <w:rFonts w:ascii="黑体" w:hAnsi="黑体" w:eastAsia="黑体" w:cs="黑体"/>
          <w:color w:val="231F20"/>
          <w:sz w:val="36"/>
          <w:szCs w:val="36"/>
        </w:rPr>
        <w:t>参数说明：</w:t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495300</wp:posOffset>
            </wp:positionH>
            <wp:positionV relativeFrom="paragraph">
              <wp:posOffset>63500</wp:posOffset>
            </wp:positionV>
            <wp:extent cx="3981450" cy="2505710"/>
            <wp:effectExtent l="19050" t="0" r="0" b="0"/>
            <wp:wrapNone/>
            <wp:docPr id="9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25059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63" w:lineRule="exact"/>
        <w:rPr>
          <w:sz w:val="20"/>
          <w:szCs w:val="20"/>
        </w:rPr>
      </w:pPr>
    </w:p>
    <w:tbl>
      <w:tblPr>
        <w:tblStyle w:val="5"/>
        <w:tblW w:w="0" w:type="auto"/>
        <w:tblInd w:w="6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0"/>
        <w:gridCol w:w="840"/>
        <w:gridCol w:w="580"/>
        <w:gridCol w:w="1780"/>
        <w:gridCol w:w="1700"/>
        <w:gridCol w:w="1260"/>
        <w:gridCol w:w="1590"/>
        <w:gridCol w:w="143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540" w:type="dxa"/>
            <w:tcBorders>
              <w:bottom w:val="single" w:color="677B95" w:sz="8" w:space="0"/>
            </w:tcBorders>
            <w:shd w:val="clear" w:color="auto" w:fill="677B95"/>
            <w:vAlign w:val="bottom"/>
          </w:tcPr>
          <w:p>
            <w:pPr>
              <w:ind w:firstLine="590" w:firstLineChars="245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color w:val="FFFFFF"/>
                <w:sz w:val="24"/>
                <w:szCs w:val="24"/>
              </w:rPr>
              <w:t>电压</w:t>
            </w:r>
          </w:p>
        </w:tc>
        <w:tc>
          <w:tcPr>
            <w:tcW w:w="1420" w:type="dxa"/>
            <w:gridSpan w:val="2"/>
            <w:tcBorders>
              <w:bottom w:val="single" w:color="677B95" w:sz="8" w:space="0"/>
            </w:tcBorders>
            <w:shd w:val="clear" w:color="auto" w:fill="677B95"/>
            <w:vAlign w:val="bottom"/>
          </w:tcPr>
          <w:p>
            <w:pPr>
              <w:ind w:left="5"/>
              <w:jc w:val="center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color w:val="FFFFFF"/>
                <w:w w:val="99"/>
                <w:sz w:val="24"/>
                <w:szCs w:val="24"/>
              </w:rPr>
              <w:t>功率</w:t>
            </w:r>
          </w:p>
        </w:tc>
        <w:tc>
          <w:tcPr>
            <w:tcW w:w="1780" w:type="dxa"/>
            <w:tcBorders>
              <w:bottom w:val="single" w:color="677B95" w:sz="8" w:space="0"/>
            </w:tcBorders>
            <w:shd w:val="clear" w:color="auto" w:fill="677B95"/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color w:val="FFFFFF"/>
                <w:w w:val="99"/>
                <w:sz w:val="24"/>
                <w:szCs w:val="24"/>
              </w:rPr>
              <w:t>风机转速</w:t>
            </w:r>
          </w:p>
        </w:tc>
        <w:tc>
          <w:tcPr>
            <w:tcW w:w="1700" w:type="dxa"/>
            <w:tcBorders>
              <w:bottom w:val="single" w:color="677B95" w:sz="8" w:space="0"/>
            </w:tcBorders>
            <w:shd w:val="clear" w:color="auto" w:fill="677B95"/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color w:val="FFFFFF"/>
                <w:w w:val="99"/>
                <w:sz w:val="24"/>
                <w:szCs w:val="24"/>
              </w:rPr>
              <w:t>流量</w:t>
            </w:r>
          </w:p>
        </w:tc>
        <w:tc>
          <w:tcPr>
            <w:tcW w:w="1260" w:type="dxa"/>
            <w:tcBorders>
              <w:bottom w:val="single" w:color="677B95" w:sz="8" w:space="0"/>
            </w:tcBorders>
            <w:shd w:val="clear" w:color="auto" w:fill="677B95"/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color w:val="FFFFFF"/>
                <w:w w:val="95"/>
                <w:sz w:val="24"/>
                <w:szCs w:val="24"/>
              </w:rPr>
              <w:t>吹力</w:t>
            </w:r>
          </w:p>
        </w:tc>
        <w:tc>
          <w:tcPr>
            <w:tcW w:w="1590" w:type="dxa"/>
            <w:tcBorders>
              <w:bottom w:val="single" w:color="677B95" w:sz="8" w:space="0"/>
            </w:tcBorders>
            <w:shd w:val="clear" w:color="auto" w:fill="677B95"/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color w:val="FFFFFF"/>
                <w:w w:val="95"/>
                <w:sz w:val="24"/>
                <w:szCs w:val="24"/>
              </w:rPr>
              <w:t>吸力</w:t>
            </w:r>
          </w:p>
        </w:tc>
        <w:tc>
          <w:tcPr>
            <w:tcW w:w="1430" w:type="dxa"/>
            <w:tcBorders>
              <w:bottom w:val="single" w:color="677B95" w:sz="8" w:space="0"/>
            </w:tcBorders>
            <w:shd w:val="clear" w:color="auto" w:fill="677B95"/>
            <w:vAlign w:val="bottom"/>
          </w:tcPr>
          <w:p>
            <w:pPr>
              <w:ind w:left="690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color w:val="FFFFFF"/>
                <w:sz w:val="24"/>
                <w:szCs w:val="24"/>
              </w:rPr>
              <w:t>重量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540" w:type="dxa"/>
            <w:tcBorders>
              <w:bottom w:val="single" w:color="00B0F0" w:sz="8" w:space="0"/>
            </w:tcBorders>
            <w:shd w:val="clear" w:color="auto" w:fill="00B0F0"/>
            <w:vAlign w:val="bottom"/>
          </w:tcPr>
          <w:p>
            <w:pPr>
              <w:ind w:left="560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color w:val="FFFFFF"/>
                <w:sz w:val="28"/>
                <w:szCs w:val="28"/>
              </w:rPr>
              <w:t>380V</w:t>
            </w:r>
          </w:p>
        </w:tc>
        <w:tc>
          <w:tcPr>
            <w:tcW w:w="840" w:type="dxa"/>
            <w:tcBorders>
              <w:bottom w:val="single" w:color="00B0F0" w:sz="8" w:space="0"/>
            </w:tcBorders>
            <w:shd w:val="clear" w:color="auto" w:fill="00B0F0"/>
            <w:vAlign w:val="bottom"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color w:val="FFFFFF"/>
                <w:sz w:val="28"/>
                <w:szCs w:val="28"/>
              </w:rPr>
              <w:t>5.5</w:t>
            </w:r>
          </w:p>
        </w:tc>
        <w:tc>
          <w:tcPr>
            <w:tcW w:w="580" w:type="dxa"/>
            <w:tcBorders>
              <w:bottom w:val="single" w:color="00B0F0" w:sz="8" w:space="0"/>
            </w:tcBorders>
            <w:shd w:val="clear" w:color="auto" w:fill="00B0F0"/>
            <w:vAlign w:val="bottom"/>
          </w:tcPr>
          <w:p>
            <w:pPr>
              <w:ind w:left="80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color w:val="FFFFFF"/>
                <w:sz w:val="28"/>
                <w:szCs w:val="28"/>
              </w:rPr>
              <w:t>Kw</w:t>
            </w:r>
          </w:p>
        </w:tc>
        <w:tc>
          <w:tcPr>
            <w:tcW w:w="1780" w:type="dxa"/>
            <w:tcBorders>
              <w:bottom w:val="single" w:color="00B0F0" w:sz="8" w:space="0"/>
            </w:tcBorders>
            <w:shd w:val="clear" w:color="auto" w:fill="00B0F0"/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color w:val="FFFFFF"/>
                <w:sz w:val="28"/>
                <w:szCs w:val="28"/>
              </w:rPr>
              <w:t>17000r/min</w:t>
            </w:r>
          </w:p>
        </w:tc>
        <w:tc>
          <w:tcPr>
            <w:tcW w:w="1700" w:type="dxa"/>
            <w:tcBorders>
              <w:bottom w:val="single" w:color="00B0F0" w:sz="8" w:space="0"/>
            </w:tcBorders>
            <w:shd w:val="clear" w:color="auto" w:fill="00B0F0"/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color w:val="FFFFFF"/>
                <w:w w:val="96"/>
                <w:sz w:val="28"/>
                <w:szCs w:val="28"/>
              </w:rPr>
              <w:t>1500 立方/H</w:t>
            </w:r>
          </w:p>
        </w:tc>
        <w:tc>
          <w:tcPr>
            <w:tcW w:w="1260" w:type="dxa"/>
            <w:tcBorders>
              <w:bottom w:val="single" w:color="00B0F0" w:sz="8" w:space="0"/>
            </w:tcBorders>
            <w:shd w:val="clear" w:color="auto" w:fill="00B0F0"/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color w:val="FFFFFF"/>
                <w:w w:val="99"/>
                <w:sz w:val="28"/>
                <w:szCs w:val="28"/>
              </w:rPr>
              <w:t>150mBar</w:t>
            </w:r>
          </w:p>
        </w:tc>
        <w:tc>
          <w:tcPr>
            <w:tcW w:w="1590" w:type="dxa"/>
            <w:tcBorders>
              <w:bottom w:val="single" w:color="00B0F0" w:sz="8" w:space="0"/>
            </w:tcBorders>
            <w:shd w:val="clear" w:color="auto" w:fill="00B0F0"/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color w:val="FFFFFF"/>
                <w:w w:val="99"/>
                <w:sz w:val="28"/>
                <w:szCs w:val="28"/>
              </w:rPr>
              <w:t>150mBar</w:t>
            </w:r>
          </w:p>
        </w:tc>
        <w:tc>
          <w:tcPr>
            <w:tcW w:w="1430" w:type="dxa"/>
            <w:tcBorders>
              <w:bottom w:val="single" w:color="00B0F0" w:sz="8" w:space="0"/>
            </w:tcBorders>
            <w:shd w:val="clear" w:color="auto" w:fill="00B0F0"/>
            <w:vAlign w:val="bottom"/>
          </w:tcPr>
          <w:p>
            <w:pPr>
              <w:ind w:left="430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color w:val="FFFFFF"/>
                <w:sz w:val="28"/>
                <w:szCs w:val="28"/>
              </w:rPr>
              <w:t>70kg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1540" w:type="dxa"/>
            <w:shd w:val="clear" w:color="auto" w:fill="69C5E8"/>
            <w:vAlign w:val="bottom"/>
          </w:tcPr>
          <w:p>
            <w:pPr>
              <w:ind w:left="560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color w:val="FFFFFF"/>
                <w:sz w:val="28"/>
                <w:szCs w:val="28"/>
              </w:rPr>
              <w:t>380V</w:t>
            </w:r>
          </w:p>
        </w:tc>
        <w:tc>
          <w:tcPr>
            <w:tcW w:w="840" w:type="dxa"/>
            <w:shd w:val="clear" w:color="auto" w:fill="69C5E8"/>
            <w:vAlign w:val="bottom"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color w:val="FFFFFF"/>
                <w:sz w:val="28"/>
                <w:szCs w:val="28"/>
              </w:rPr>
              <w:t>7.5</w:t>
            </w:r>
          </w:p>
        </w:tc>
        <w:tc>
          <w:tcPr>
            <w:tcW w:w="580" w:type="dxa"/>
            <w:shd w:val="clear" w:color="auto" w:fill="69C5E8"/>
            <w:vAlign w:val="bottom"/>
          </w:tcPr>
          <w:p>
            <w:pPr>
              <w:ind w:left="80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color w:val="FFFFFF"/>
                <w:sz w:val="28"/>
                <w:szCs w:val="28"/>
              </w:rPr>
              <w:t>Kw</w:t>
            </w:r>
          </w:p>
        </w:tc>
        <w:tc>
          <w:tcPr>
            <w:tcW w:w="1780" w:type="dxa"/>
            <w:shd w:val="clear" w:color="auto" w:fill="69C5E8"/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color w:val="FFFFFF"/>
                <w:w w:val="99"/>
                <w:sz w:val="28"/>
                <w:szCs w:val="28"/>
              </w:rPr>
              <w:t>17000r/min</w:t>
            </w:r>
          </w:p>
        </w:tc>
        <w:tc>
          <w:tcPr>
            <w:tcW w:w="1700" w:type="dxa"/>
            <w:shd w:val="clear" w:color="auto" w:fill="69C5E8"/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color w:val="FFFFFF"/>
                <w:w w:val="94"/>
                <w:sz w:val="28"/>
                <w:szCs w:val="28"/>
              </w:rPr>
              <w:t>1800 立方/H</w:t>
            </w:r>
          </w:p>
        </w:tc>
        <w:tc>
          <w:tcPr>
            <w:tcW w:w="1260" w:type="dxa"/>
            <w:shd w:val="clear" w:color="auto" w:fill="69C5E8"/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color w:val="FFFFFF"/>
                <w:w w:val="99"/>
                <w:sz w:val="28"/>
                <w:szCs w:val="28"/>
              </w:rPr>
              <w:t>150mBar</w:t>
            </w:r>
          </w:p>
        </w:tc>
        <w:tc>
          <w:tcPr>
            <w:tcW w:w="1590" w:type="dxa"/>
            <w:shd w:val="clear" w:color="auto" w:fill="69C5E8"/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color w:val="FFFFFF"/>
                <w:w w:val="99"/>
                <w:sz w:val="28"/>
                <w:szCs w:val="28"/>
              </w:rPr>
              <w:t>150mBar</w:t>
            </w:r>
          </w:p>
        </w:tc>
        <w:tc>
          <w:tcPr>
            <w:tcW w:w="1430" w:type="dxa"/>
            <w:shd w:val="clear" w:color="auto" w:fill="69C5E8"/>
            <w:vAlign w:val="bottom"/>
          </w:tcPr>
          <w:p>
            <w:pPr>
              <w:ind w:left="410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color w:val="FFFFFF"/>
                <w:sz w:val="28"/>
                <w:szCs w:val="28"/>
              </w:rPr>
              <w:t>80kg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540" w:type="dxa"/>
            <w:shd w:val="clear" w:color="auto" w:fill="69C5E8"/>
            <w:vAlign w:val="bottom"/>
          </w:tcPr>
          <w:p>
            <w:pPr>
              <w:ind w:left="560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color w:val="FFFFFF"/>
                <w:sz w:val="28"/>
                <w:szCs w:val="28"/>
              </w:rPr>
              <w:t>380V</w:t>
            </w:r>
          </w:p>
        </w:tc>
        <w:tc>
          <w:tcPr>
            <w:tcW w:w="1420" w:type="dxa"/>
            <w:gridSpan w:val="2"/>
            <w:shd w:val="clear" w:color="auto" w:fill="69C5E8"/>
            <w:vAlign w:val="bottom"/>
          </w:tcPr>
          <w:p>
            <w:pPr>
              <w:ind w:left="5"/>
              <w:jc w:val="center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color w:val="FFFFFF"/>
                <w:sz w:val="28"/>
                <w:szCs w:val="28"/>
              </w:rPr>
              <w:t>11 Kw</w:t>
            </w:r>
          </w:p>
        </w:tc>
        <w:tc>
          <w:tcPr>
            <w:tcW w:w="1780" w:type="dxa"/>
            <w:shd w:val="clear" w:color="auto" w:fill="69C5E8"/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color w:val="FFFFFF"/>
                <w:sz w:val="28"/>
                <w:szCs w:val="28"/>
              </w:rPr>
              <w:t>17000r/min</w:t>
            </w:r>
          </w:p>
        </w:tc>
        <w:tc>
          <w:tcPr>
            <w:tcW w:w="1700" w:type="dxa"/>
            <w:shd w:val="clear" w:color="auto" w:fill="69C5E8"/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color w:val="FFFFFF"/>
                <w:w w:val="96"/>
                <w:sz w:val="28"/>
                <w:szCs w:val="28"/>
              </w:rPr>
              <w:t>2200 立方/H</w:t>
            </w:r>
          </w:p>
        </w:tc>
        <w:tc>
          <w:tcPr>
            <w:tcW w:w="1260" w:type="dxa"/>
            <w:shd w:val="clear" w:color="auto" w:fill="69C5E8"/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color w:val="FFFFFF"/>
                <w:w w:val="99"/>
                <w:sz w:val="28"/>
                <w:szCs w:val="28"/>
              </w:rPr>
              <w:t>150mBar</w:t>
            </w:r>
          </w:p>
        </w:tc>
        <w:tc>
          <w:tcPr>
            <w:tcW w:w="1590" w:type="dxa"/>
            <w:shd w:val="clear" w:color="auto" w:fill="69C5E8"/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color w:val="FFFFFF"/>
                <w:w w:val="99"/>
                <w:sz w:val="28"/>
                <w:szCs w:val="28"/>
              </w:rPr>
              <w:t>150mBar</w:t>
            </w:r>
          </w:p>
        </w:tc>
        <w:tc>
          <w:tcPr>
            <w:tcW w:w="1430" w:type="dxa"/>
            <w:shd w:val="clear" w:color="auto" w:fill="69C5E8"/>
            <w:vAlign w:val="bottom"/>
          </w:tcPr>
          <w:p>
            <w:pPr>
              <w:ind w:left="430"/>
              <w:rPr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color w:val="FFFFFF"/>
                <w:sz w:val="28"/>
                <w:szCs w:val="28"/>
              </w:rPr>
              <w:t>90kg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" w:hRule="atLeast"/>
        </w:trPr>
        <w:tc>
          <w:tcPr>
            <w:tcW w:w="1540" w:type="dxa"/>
            <w:shd w:val="clear" w:color="auto" w:fill="69C5E8"/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840" w:type="dxa"/>
            <w:shd w:val="clear" w:color="auto" w:fill="69C5E8"/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shd w:val="clear" w:color="auto" w:fill="69C5E8"/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1780" w:type="dxa"/>
            <w:shd w:val="clear" w:color="auto" w:fill="69C5E8"/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shd w:val="clear" w:color="auto" w:fill="69C5E8"/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shd w:val="clear" w:color="auto" w:fill="69C5E8"/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1590" w:type="dxa"/>
            <w:shd w:val="clear" w:color="auto" w:fill="69C5E8"/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1430" w:type="dxa"/>
            <w:shd w:val="clear" w:color="auto" w:fill="69C5E8"/>
            <w:vAlign w:val="bottom"/>
          </w:tcPr>
          <w:p>
            <w:pPr>
              <w:rPr>
                <w:sz w:val="3"/>
                <w:szCs w:val="3"/>
              </w:rPr>
            </w:pPr>
          </w:p>
        </w:tc>
      </w:tr>
    </w:tbl>
    <w:p>
      <w:pPr>
        <w:spacing w:line="235" w:lineRule="exact"/>
        <w:rPr>
          <w:sz w:val="20"/>
          <w:szCs w:val="20"/>
        </w:rPr>
      </w:pPr>
    </w:p>
    <w:p>
      <w:pPr>
        <w:rPr>
          <w:sz w:val="20"/>
          <w:szCs w:val="20"/>
        </w:rPr>
      </w:pPr>
      <w:r>
        <w:rPr>
          <w:rFonts w:ascii="黑体" w:hAnsi="黑体" w:eastAsia="黑体" w:cs="黑体"/>
          <w:b/>
          <w:color w:val="231F20"/>
          <w:sz w:val="24"/>
          <w:szCs w:val="24"/>
        </w:rPr>
        <w:t>进出风口说明</w:t>
      </w:r>
      <w:r>
        <w:rPr>
          <w:rFonts w:ascii="黑体" w:hAnsi="黑体" w:eastAsia="黑体" w:cs="黑体"/>
          <w:color w:val="231F20"/>
          <w:sz w:val="24"/>
          <w:szCs w:val="24"/>
        </w:rPr>
        <w:t>：</w:t>
      </w:r>
    </w:p>
    <w:p>
      <w:pPr>
        <w:rPr>
          <w:sz w:val="20"/>
          <w:szCs w:val="20"/>
        </w:rPr>
      </w:pPr>
      <w:r>
        <w:rPr>
          <w:rFonts w:ascii="黑体" w:hAnsi="黑体" w:eastAsia="黑体" w:cs="黑体"/>
          <w:color w:val="231F20"/>
          <w:sz w:val="24"/>
          <w:szCs w:val="24"/>
        </w:rPr>
        <w:t>1.图示 1 为进风口，外径尺寸为 102mm；</w:t>
      </w:r>
    </w:p>
    <w:p>
      <w:pPr>
        <w:rPr>
          <w:sz w:val="20"/>
          <w:szCs w:val="20"/>
        </w:rPr>
      </w:pPr>
      <w:r>
        <w:rPr>
          <w:rFonts w:ascii="黑体" w:hAnsi="黑体" w:eastAsia="黑体" w:cs="黑体"/>
          <w:color w:val="231F20"/>
          <w:sz w:val="24"/>
          <w:szCs w:val="24"/>
        </w:rPr>
        <w:t>2.图示 2 为出风口，外径尺寸为 76mm；</w:t>
      </w:r>
    </w:p>
    <w:p>
      <w:pPr>
        <w:rPr>
          <w:sz w:val="20"/>
          <w:szCs w:val="20"/>
        </w:rPr>
      </w:pPr>
      <w:r>
        <w:rPr>
          <w:rFonts w:ascii="黑体" w:hAnsi="黑体" w:eastAsia="黑体" w:cs="黑体"/>
          <w:color w:val="231F20"/>
          <w:sz w:val="24"/>
          <w:szCs w:val="24"/>
        </w:rPr>
        <w:t>3.使用鼓风机时，必须考虑现场安装空间，进而合理安排布管及配线，如对出风口有特别要求，</w:t>
      </w:r>
    </w:p>
    <w:p>
      <w:pPr>
        <w:rPr>
          <w:sz w:val="20"/>
          <w:szCs w:val="20"/>
        </w:rPr>
      </w:pPr>
      <w:r>
        <w:rPr>
          <w:rFonts w:ascii="黑体" w:hAnsi="黑体" w:eastAsia="黑体" w:cs="黑体"/>
          <w:color w:val="231F20"/>
          <w:sz w:val="24"/>
          <w:szCs w:val="24"/>
        </w:rPr>
        <w:t>请在购买前指定出风口位置。</w:t>
      </w:r>
    </w:p>
    <w:p>
      <w:r>
        <w:rPr>
          <w:rFonts w:hint="eastAsia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962025</wp:posOffset>
            </wp:positionH>
            <wp:positionV relativeFrom="paragraph">
              <wp:posOffset>104775</wp:posOffset>
            </wp:positionV>
            <wp:extent cx="3571875" cy="2510790"/>
            <wp:effectExtent l="19050" t="0" r="9525" b="0"/>
            <wp:wrapNone/>
            <wp:docPr id="1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25104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/>
    <w:p/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注意事项</w:t>
      </w:r>
    </w:p>
    <w:p>
      <w:pPr>
        <w:rPr>
          <w:sz w:val="28"/>
          <w:szCs w:val="28"/>
        </w:rPr>
      </w:pPr>
      <w:bookmarkStart w:id="3" w:name="_GoBack"/>
      <w:bookmarkEnd w:id="3"/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0"/>
          <w:szCs w:val="20"/>
        </w:rPr>
      </w:pPr>
      <w:r>
        <w:rPr>
          <w:rFonts w:ascii="黑体" w:hAnsi="黑体" w:eastAsia="黑体" w:cs="黑体"/>
          <w:color w:val="231F20"/>
          <w:sz w:val="23"/>
          <w:szCs w:val="23"/>
        </w:rPr>
        <w:t>1.图示 1 为进风口处有旋转方向标识，接好三相电后请确认叶轮旋转方向无误；</w:t>
      </w:r>
    </w:p>
    <w:p>
      <w:pPr>
        <w:rPr>
          <w:rFonts w:ascii="黑体" w:hAnsi="黑体" w:eastAsia="黑体" w:cs="黑体"/>
          <w:color w:val="231F20"/>
          <w:sz w:val="23"/>
          <w:szCs w:val="23"/>
        </w:rPr>
      </w:pPr>
      <w:r>
        <w:rPr>
          <w:rFonts w:ascii="黑体" w:hAnsi="黑体" w:eastAsia="黑体" w:cs="黑体"/>
          <w:color w:val="231F20"/>
          <w:sz w:val="23"/>
          <w:szCs w:val="23"/>
        </w:rPr>
        <w:t>2.风机在运转过程中会产生强大的吸力，此时不可用手或其它物品堵塞进风口；</w:t>
      </w:r>
    </w:p>
    <w:p>
      <w:pPr>
        <w:rPr>
          <w:rFonts w:ascii="黑体" w:hAnsi="黑体" w:eastAsia="黑体" w:cs="黑体"/>
          <w:color w:val="231F20"/>
          <w:sz w:val="24"/>
          <w:szCs w:val="24"/>
        </w:rPr>
        <w:sectPr>
          <w:pgSz w:w="12240" w:h="16537"/>
          <w:pgMar w:top="798" w:right="2820" w:bottom="0" w:left="1020" w:header="0" w:footer="0" w:gutter="0"/>
          <w:cols w:equalWidth="0" w:num="1">
            <w:col w:w="8400"/>
          </w:cols>
        </w:sectPr>
      </w:pPr>
      <w:r>
        <w:rPr>
          <w:rFonts w:ascii="Times New Roman" w:hAnsi="Times New Roman" w:cs="Times New Roman"/>
          <w:sz w:val="20"/>
          <w:szCs w:val="20"/>
        </w:rPr>
        <w:pict>
          <v:shape id="_x0000_s1034" o:spid="_x0000_s1034" o:spt="3" type="#_x0000_t3" style="position:absolute;left:0pt;margin-left:200.6pt;margin-top:50.65pt;height:29.25pt;width:72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第五页</w:t>
                  </w:r>
                </w:p>
              </w:txbxContent>
            </v:textbox>
          </v:shape>
        </w:pict>
      </w:r>
      <w:r>
        <w:rPr>
          <w:rFonts w:ascii="黑体" w:hAnsi="黑体" w:eastAsia="黑体" w:cs="黑体"/>
          <w:color w:val="231F20"/>
          <w:sz w:val="24"/>
          <w:szCs w:val="24"/>
        </w:rPr>
        <w:t>3.在使用中如需对风量进行控制，可使用变频器对电机频率进行调频控</w:t>
      </w:r>
    </w:p>
    <w:p>
      <w:pPr>
        <w:rPr>
          <w:rFonts w:hint="eastAsia"/>
        </w:rPr>
      </w:pPr>
    </w:p>
    <w:p/>
    <w:sectPr>
      <w:pgSz w:w="11906" w:h="16838"/>
      <w:pgMar w:top="680" w:right="624" w:bottom="680" w:left="62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Dutch801 Rm BT">
    <w:panose1 w:val="02020603060505020304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43840"/>
    <w:rsid w:val="000855F6"/>
    <w:rsid w:val="0017503B"/>
    <w:rsid w:val="002B3842"/>
    <w:rsid w:val="00323161"/>
    <w:rsid w:val="00517B56"/>
    <w:rsid w:val="007A2FDE"/>
    <w:rsid w:val="007A71FA"/>
    <w:rsid w:val="00862FC0"/>
    <w:rsid w:val="009624E6"/>
    <w:rsid w:val="009833D6"/>
    <w:rsid w:val="00A55DC9"/>
    <w:rsid w:val="00B31C19"/>
    <w:rsid w:val="00C04F87"/>
    <w:rsid w:val="00C43840"/>
    <w:rsid w:val="00C778E8"/>
    <w:rsid w:val="00D15331"/>
    <w:rsid w:val="00FF141F"/>
    <w:rsid w:val="03A8392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uiPriority w:val="99"/>
    <w:rPr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/>
    <customShpInfo spid="_x0000_s1028"/>
    <customShpInfo spid="_x0000_s1029"/>
    <customShpInfo spid="_x0000_s1031"/>
    <customShpInfo spid="_x0000_s1032"/>
    <customShpInfo spid="_x0000_s1033"/>
    <customShpInfo spid="_x0000_s103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1FCEB5-0B21-468E-A3E7-AFB57A510B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195</Words>
  <Characters>1115</Characters>
  <Lines>9</Lines>
  <Paragraphs>2</Paragraphs>
  <TotalTime>177</TotalTime>
  <ScaleCrop>false</ScaleCrop>
  <LinksUpToDate>false</LinksUpToDate>
  <CharactersWithSpaces>1308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2018-08-10T10:18:00Z</dcterms:created>
  <dc:creator>admin</dc:creator>
  <cp:lastModifiedBy>欢乐马</cp:lastModifiedBy>
  <dcterms:modified xsi:type="dcterms:W3CDTF">2021-08-03T02:26:04Z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